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9" w:rsidRDefault="008C2DFB" w:rsidP="008C2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</w:t>
      </w:r>
    </w:p>
    <w:p w:rsidR="008C2DFB" w:rsidRDefault="008C2DFB" w:rsidP="008C2D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Comparative Economic Systems Questions</w:t>
      </w:r>
    </w:p>
    <w:p w:rsidR="008C2DFB" w:rsidRDefault="008C2DFB" w:rsidP="008C2DFB">
      <w:pPr>
        <w:spacing w:after="0"/>
        <w:rPr>
          <w:rFonts w:ascii="Georgia" w:hAnsi="Georgia"/>
          <w:color w:val="343435"/>
          <w:sz w:val="21"/>
          <w:szCs w:val="21"/>
          <w:shd w:val="clear" w:color="auto" w:fill="FFFFFF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the presence or absence of natural resources and arable land affect a nation’s economy, regardless of the type of economic system?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life expectancy and literacy rates affect the quality of labor in the economy?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fertility rates affect the use of scarce resources?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GDP per capita and poverty rates indicate standards of living in each system?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the size of the industrial/service sector and the agriculture employment rate indicate the level of industrialization?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>How can electricity, communication, and transportation facilities indicate the potential for industrial growth?</w:t>
      </w: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FB" w:rsidRPr="008C2DFB" w:rsidRDefault="008C2DFB" w:rsidP="008C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DFB">
        <w:rPr>
          <w:rFonts w:ascii="Times New Roman" w:hAnsi="Times New Roman" w:cs="Times New Roman"/>
          <w:sz w:val="24"/>
          <w:szCs w:val="24"/>
        </w:rPr>
        <w:t xml:space="preserve">Considering the lack of natural resources, the labor problems, and the lack of capital and little industrialization of developing countries, how can developing countries develop? (Hint: Look at </w:t>
      </w:r>
      <w:bookmarkStart w:id="0" w:name="_GoBack"/>
      <w:bookmarkEnd w:id="0"/>
      <w:r w:rsidRPr="008C2DFB">
        <w:rPr>
          <w:rFonts w:ascii="Times New Roman" w:hAnsi="Times New Roman" w:cs="Times New Roman"/>
          <w:sz w:val="24"/>
          <w:szCs w:val="24"/>
        </w:rPr>
        <w:t>Economy - Overview for Chad)</w:t>
      </w:r>
    </w:p>
    <w:sectPr w:rsidR="008C2DFB" w:rsidRPr="008C2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FB"/>
    <w:rsid w:val="00045BB9"/>
    <w:rsid w:val="008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Conway</dc:creator>
  <cp:lastModifiedBy>Christopher M. Conway</cp:lastModifiedBy>
  <cp:revision>1</cp:revision>
  <dcterms:created xsi:type="dcterms:W3CDTF">2013-03-13T21:15:00Z</dcterms:created>
  <dcterms:modified xsi:type="dcterms:W3CDTF">2013-03-13T21:24:00Z</dcterms:modified>
</cp:coreProperties>
</file>